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C3FD9" w14:textId="39BB3C5D" w:rsidR="00524438" w:rsidRPr="0061323F" w:rsidRDefault="00DE7B9E" w:rsidP="0061323F">
      <w:pPr>
        <w:jc w:val="center"/>
        <w:rPr>
          <w:rFonts w:ascii="Arial" w:hAnsi="Arial" w:cs="Arial"/>
          <w:b/>
          <w:bCs/>
          <w:color w:val="4F81BD" w:themeColor="accent1"/>
          <w:sz w:val="28"/>
          <w:szCs w:val="28"/>
          <w:u w:val="single"/>
          <w:lang w:val="fr-FR"/>
        </w:rPr>
      </w:pPr>
      <w:r w:rsidRPr="0061323F">
        <w:rPr>
          <w:rFonts w:ascii="Arial" w:hAnsi="Arial" w:cs="Arial"/>
          <w:b/>
          <w:bCs/>
          <w:color w:val="4F81BD" w:themeColor="accent1"/>
          <w:sz w:val="28"/>
          <w:szCs w:val="28"/>
          <w:u w:val="single"/>
          <w:lang w:val="fr-FR"/>
        </w:rPr>
        <w:t>Réflexes archaïques : revue des études scientifiques récentes</w:t>
      </w:r>
      <w:r w:rsidR="0061323F">
        <w:rPr>
          <w:rFonts w:ascii="Arial" w:hAnsi="Arial" w:cs="Arial"/>
          <w:b/>
          <w:bCs/>
          <w:color w:val="4F81BD" w:themeColor="accent1"/>
          <w:sz w:val="28"/>
          <w:szCs w:val="28"/>
          <w:u w:val="single"/>
          <w:lang w:val="fr-FR"/>
        </w:rPr>
        <w:t>.</w:t>
      </w:r>
    </w:p>
    <w:p w14:paraId="1EA4F798" w14:textId="77777777" w:rsidR="0061323F" w:rsidRDefault="0061323F" w:rsidP="0061323F">
      <w:pPr>
        <w:jc w:val="both"/>
        <w:rPr>
          <w:rFonts w:ascii="Arial" w:hAnsi="Arial" w:cs="Arial"/>
          <w:sz w:val="24"/>
          <w:szCs w:val="24"/>
          <w:lang w:val="fr-FR"/>
        </w:rPr>
      </w:pPr>
    </w:p>
    <w:p w14:paraId="0272EE09" w14:textId="5A739195" w:rsidR="0061323F" w:rsidRDefault="00DE7B9E" w:rsidP="0061323F">
      <w:pPr>
        <w:jc w:val="both"/>
        <w:rPr>
          <w:rFonts w:ascii="Arial" w:hAnsi="Arial" w:cs="Arial"/>
          <w:sz w:val="24"/>
          <w:szCs w:val="24"/>
          <w:lang w:val="fr-FR"/>
        </w:rPr>
      </w:pPr>
      <w:r w:rsidRPr="0061323F">
        <w:rPr>
          <w:rFonts w:ascii="Arial" w:hAnsi="Arial" w:cs="Arial"/>
          <w:sz w:val="24"/>
          <w:szCs w:val="24"/>
          <w:lang w:val="fr-FR"/>
        </w:rPr>
        <w:t>À ce jour, il existe plus d’une centaine d’études scientifiques explorant les réflexes archaïques (ou primitifs) et leur influence sur le développement neurologique, les troubles des apprentissages, les fonctions motrices ou encore la régulation émotionnelle. Ces réflexes, bien que présents dès la vie fœtale, peuvent persister anormalement et impacter durablement la coordination, l’attention ou la posture.</w:t>
      </w:r>
    </w:p>
    <w:p w14:paraId="6F701CF2" w14:textId="77777777" w:rsidR="0061323F" w:rsidRDefault="00DE7B9E" w:rsidP="0061323F">
      <w:pPr>
        <w:jc w:val="both"/>
        <w:rPr>
          <w:rFonts w:ascii="Arial" w:hAnsi="Arial" w:cs="Arial"/>
          <w:sz w:val="24"/>
          <w:szCs w:val="24"/>
          <w:lang w:val="fr-FR"/>
        </w:rPr>
      </w:pPr>
      <w:r w:rsidRPr="0061323F">
        <w:rPr>
          <w:rFonts w:ascii="Arial" w:hAnsi="Arial" w:cs="Arial"/>
          <w:sz w:val="24"/>
          <w:szCs w:val="24"/>
          <w:lang w:val="fr-FR"/>
        </w:rPr>
        <w:t>Dans cette revue, nous avons choisi de nous concentrer sur les études les plus récentes, rigoureuses et représentatives, ainsi que sur les recherches présentant un intérêt clinique ou pratique direct (TSA, TDAH, performances scolaires, motricité…).</w:t>
      </w:r>
    </w:p>
    <w:p w14:paraId="383A5E5F" w14:textId="7998A147" w:rsidR="00524438" w:rsidRPr="0061323F" w:rsidRDefault="00DE7B9E" w:rsidP="0061323F">
      <w:pPr>
        <w:jc w:val="both"/>
        <w:rPr>
          <w:rFonts w:ascii="Arial" w:hAnsi="Arial" w:cs="Arial"/>
          <w:sz w:val="24"/>
          <w:szCs w:val="24"/>
          <w:lang w:val="fr-FR"/>
        </w:rPr>
      </w:pPr>
      <w:r w:rsidRPr="0061323F">
        <w:rPr>
          <w:rFonts w:ascii="Arial" w:hAnsi="Arial" w:cs="Arial"/>
          <w:sz w:val="24"/>
          <w:szCs w:val="24"/>
          <w:lang w:val="fr-FR"/>
        </w:rPr>
        <w:t>Parmi elles figure un travail majeur : la toute première thèse au monde portant sur le lien entre réflexes archaïques et performances sportives. Réalisée en France par Julie Bastière, en partenariat avec l’université de Franche-Comté et le laboratoire Volodalen, cette recherche inédite montre de manière objective que la persistance de réflexes primitifs peut doubler le risque de blessure chez les sportifs et altérer leur efficacité technico-tactique.</w:t>
      </w:r>
      <w:r w:rsidRPr="0061323F">
        <w:rPr>
          <w:rFonts w:ascii="Arial" w:hAnsi="Arial" w:cs="Arial"/>
          <w:sz w:val="24"/>
          <w:szCs w:val="24"/>
          <w:lang w:val="fr-FR"/>
        </w:rPr>
        <w:br/>
        <w:t>Cette sélection d'études offre ainsi un éclairage actuel, fondé et opérationnel sur l’intérêt d’évaluer et d’intégrer les réflexes archaïques dans une démarche éducative, thérapeutique ou sportive.</w:t>
      </w:r>
    </w:p>
    <w:p w14:paraId="73A441F0" w14:textId="77777777" w:rsidR="0061323F" w:rsidRPr="006D49A3" w:rsidRDefault="0061323F" w:rsidP="0061323F">
      <w:pPr>
        <w:jc w:val="both"/>
        <w:rPr>
          <w:rFonts w:ascii="Arial" w:hAnsi="Arial" w:cs="Arial"/>
          <w:sz w:val="24"/>
          <w:szCs w:val="24"/>
          <w:lang w:val="fr-FR"/>
        </w:rPr>
      </w:pPr>
    </w:p>
    <w:p w14:paraId="324323A0" w14:textId="3B136F5E" w:rsidR="00524438" w:rsidRPr="0061323F" w:rsidRDefault="00DE7B9E" w:rsidP="0061323F">
      <w:pPr>
        <w:jc w:val="both"/>
        <w:rPr>
          <w:rFonts w:ascii="Arial" w:hAnsi="Arial" w:cs="Arial"/>
          <w:b/>
          <w:bCs/>
          <w:color w:val="4F81BD" w:themeColor="accent1"/>
          <w:sz w:val="24"/>
          <w:szCs w:val="24"/>
          <w:lang w:val="fr-FR"/>
        </w:rPr>
      </w:pPr>
      <w:r w:rsidRPr="0061323F">
        <w:rPr>
          <w:rFonts w:ascii="Arial" w:hAnsi="Arial" w:cs="Arial"/>
          <w:b/>
          <w:bCs/>
          <w:color w:val="4F81BD" w:themeColor="accent1"/>
          <w:sz w:val="24"/>
          <w:szCs w:val="24"/>
          <w:lang w:val="fr-FR"/>
        </w:rPr>
        <w:t>1. Niklasson et al. (2020)</w:t>
      </w:r>
    </w:p>
    <w:p w14:paraId="7BBB649E" w14:textId="635BF930" w:rsidR="0061323F" w:rsidRPr="0061323F" w:rsidRDefault="00DE7B9E" w:rsidP="0061323F">
      <w:pPr>
        <w:pStyle w:val="Paragraphedeliste"/>
        <w:numPr>
          <w:ilvl w:val="0"/>
          <w:numId w:val="10"/>
        </w:numPr>
        <w:jc w:val="both"/>
        <w:rPr>
          <w:rFonts w:ascii="Arial" w:hAnsi="Arial" w:cs="Arial"/>
          <w:sz w:val="24"/>
          <w:szCs w:val="24"/>
        </w:rPr>
      </w:pPr>
      <w:r w:rsidRPr="0061323F">
        <w:rPr>
          <w:rFonts w:ascii="Arial" w:hAnsi="Arial" w:cs="Arial"/>
          <w:sz w:val="24"/>
          <w:szCs w:val="24"/>
        </w:rPr>
        <w:t>Titre</w:t>
      </w:r>
      <w:r w:rsidR="0061323F">
        <w:rPr>
          <w:rFonts w:ascii="Arial" w:hAnsi="Arial" w:cs="Arial"/>
          <w:sz w:val="24"/>
          <w:szCs w:val="24"/>
        </w:rPr>
        <w:t xml:space="preserve"> </w:t>
      </w:r>
      <w:r w:rsidRPr="0061323F">
        <w:rPr>
          <w:rFonts w:ascii="Arial" w:hAnsi="Arial" w:cs="Arial"/>
          <w:sz w:val="24"/>
          <w:szCs w:val="24"/>
        </w:rPr>
        <w:t>: Persistent Childhood Primitive Reflex Reduction Effects on Academic Performance</w:t>
      </w:r>
    </w:p>
    <w:p w14:paraId="128EE19F" w14:textId="6AE203DF"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Population : 232 enfants de 5 à 8 ans</w:t>
      </w:r>
    </w:p>
    <w:p w14:paraId="0E725673" w14:textId="77777777"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Méthodologie : Étude interventionnelle sur 12 semaines avec évaluation avant/après. Exercices rythmiques pour intégrer les réflexes (Moro, ATNR, STNR…).</w:t>
      </w:r>
    </w:p>
    <w:p w14:paraId="5146AD33" w14:textId="0686989B"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Résultats : Diminution significative des réflexes persistants. Amélioration des performances scolaires (lecture, attention, maths).</w:t>
      </w:r>
    </w:p>
    <w:p w14:paraId="1F6F5A11" w14:textId="77777777" w:rsidR="00524438" w:rsidRPr="0061323F" w:rsidRDefault="00DE7B9E" w:rsidP="0061323F">
      <w:pPr>
        <w:pStyle w:val="Paragraphedeliste"/>
        <w:numPr>
          <w:ilvl w:val="0"/>
          <w:numId w:val="10"/>
        </w:numPr>
        <w:jc w:val="both"/>
        <w:rPr>
          <w:rFonts w:ascii="Arial" w:hAnsi="Arial" w:cs="Arial"/>
          <w:sz w:val="24"/>
          <w:szCs w:val="24"/>
          <w:lang w:val="fr-FR"/>
        </w:rPr>
      </w:pPr>
      <w:r w:rsidRPr="0061323F">
        <w:rPr>
          <w:rFonts w:ascii="Arial" w:hAnsi="Arial" w:cs="Arial"/>
          <w:sz w:val="24"/>
          <w:szCs w:val="24"/>
          <w:lang w:val="fr-FR"/>
        </w:rPr>
        <w:t>Lien : PMC7706103</w:t>
      </w:r>
    </w:p>
    <w:p w14:paraId="3B35D86D" w14:textId="77777777" w:rsidR="0061323F" w:rsidRDefault="0061323F" w:rsidP="0061323F">
      <w:pPr>
        <w:jc w:val="both"/>
        <w:rPr>
          <w:rFonts w:ascii="Arial" w:hAnsi="Arial" w:cs="Arial"/>
          <w:b/>
          <w:bCs/>
          <w:color w:val="4F81BD" w:themeColor="accent1"/>
          <w:sz w:val="24"/>
          <w:szCs w:val="24"/>
          <w:lang w:val="fr-FR"/>
        </w:rPr>
      </w:pPr>
    </w:p>
    <w:p w14:paraId="40BEEFE7" w14:textId="77777777" w:rsidR="0061323F" w:rsidRDefault="0061323F" w:rsidP="0061323F">
      <w:pPr>
        <w:jc w:val="both"/>
        <w:rPr>
          <w:rFonts w:ascii="Arial" w:hAnsi="Arial" w:cs="Arial"/>
          <w:b/>
          <w:bCs/>
          <w:color w:val="4F81BD" w:themeColor="accent1"/>
          <w:sz w:val="24"/>
          <w:szCs w:val="24"/>
          <w:lang w:val="fr-FR"/>
        </w:rPr>
      </w:pPr>
    </w:p>
    <w:p w14:paraId="0DDEFE2B" w14:textId="630112A9"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lang w:val="fr-FR"/>
        </w:rPr>
        <w:lastRenderedPageBreak/>
        <w:t xml:space="preserve">2. Jeong et al. </w:t>
      </w:r>
      <w:r w:rsidRPr="0061323F">
        <w:rPr>
          <w:rFonts w:ascii="Arial" w:hAnsi="Arial" w:cs="Arial"/>
          <w:b/>
          <w:bCs/>
          <w:color w:val="4F81BD" w:themeColor="accent1"/>
          <w:sz w:val="24"/>
          <w:szCs w:val="24"/>
        </w:rPr>
        <w:t>(2021)</w:t>
      </w:r>
    </w:p>
    <w:p w14:paraId="3EC96FBE" w14:textId="77777777" w:rsidR="00524438" w:rsidRPr="0061323F" w:rsidRDefault="00DE7B9E" w:rsidP="0061323F">
      <w:pPr>
        <w:pStyle w:val="Paragraphedeliste"/>
        <w:numPr>
          <w:ilvl w:val="0"/>
          <w:numId w:val="11"/>
        </w:numPr>
        <w:jc w:val="both"/>
        <w:rPr>
          <w:rFonts w:ascii="Arial" w:hAnsi="Arial" w:cs="Arial"/>
          <w:sz w:val="24"/>
          <w:szCs w:val="24"/>
        </w:rPr>
      </w:pPr>
      <w:r w:rsidRPr="0061323F">
        <w:rPr>
          <w:rFonts w:ascii="Arial" w:hAnsi="Arial" w:cs="Arial"/>
          <w:sz w:val="24"/>
          <w:szCs w:val="24"/>
        </w:rPr>
        <w:t>Titre : Effects of primitive reflex integration exercises on forward head posture, balance, and concentration…</w:t>
      </w:r>
    </w:p>
    <w:p w14:paraId="50D0A7BC" w14:textId="77777777" w:rsidR="00524438" w:rsidRPr="0061323F" w:rsidRDefault="00DE7B9E" w:rsidP="0061323F">
      <w:pPr>
        <w:pStyle w:val="Paragraphedeliste"/>
        <w:numPr>
          <w:ilvl w:val="0"/>
          <w:numId w:val="11"/>
        </w:numPr>
        <w:jc w:val="both"/>
        <w:rPr>
          <w:rFonts w:ascii="Arial" w:hAnsi="Arial" w:cs="Arial"/>
          <w:sz w:val="24"/>
          <w:szCs w:val="24"/>
          <w:lang w:val="fr-FR"/>
        </w:rPr>
      </w:pPr>
      <w:r w:rsidRPr="0061323F">
        <w:rPr>
          <w:rFonts w:ascii="Arial" w:hAnsi="Arial" w:cs="Arial"/>
          <w:sz w:val="24"/>
          <w:szCs w:val="24"/>
          <w:lang w:val="fr-FR"/>
        </w:rPr>
        <w:t>Population : 12 enfants avec troubles neurodéveloppementaux</w:t>
      </w:r>
    </w:p>
    <w:p w14:paraId="6FBFBDB9" w14:textId="77777777" w:rsidR="00524438" w:rsidRPr="0061323F" w:rsidRDefault="00DE7B9E" w:rsidP="0061323F">
      <w:pPr>
        <w:pStyle w:val="Paragraphedeliste"/>
        <w:numPr>
          <w:ilvl w:val="0"/>
          <w:numId w:val="11"/>
        </w:numPr>
        <w:jc w:val="both"/>
        <w:rPr>
          <w:rFonts w:ascii="Arial" w:hAnsi="Arial" w:cs="Arial"/>
          <w:sz w:val="24"/>
          <w:szCs w:val="24"/>
          <w:lang w:val="fr-FR"/>
        </w:rPr>
      </w:pPr>
      <w:r w:rsidRPr="0061323F">
        <w:rPr>
          <w:rFonts w:ascii="Arial" w:hAnsi="Arial" w:cs="Arial"/>
          <w:sz w:val="24"/>
          <w:szCs w:val="24"/>
          <w:lang w:val="fr-FR"/>
        </w:rPr>
        <w:t>Méthodologie : Étude pilote sur 8 semaines, 3 séances/semaine, intervention par mouvements rythmiques.</w:t>
      </w:r>
    </w:p>
    <w:p w14:paraId="4F6FF5FC" w14:textId="51D0F7C2" w:rsidR="00524438" w:rsidRPr="0061323F" w:rsidRDefault="00DE7B9E" w:rsidP="0061323F">
      <w:pPr>
        <w:pStyle w:val="Paragraphedeliste"/>
        <w:numPr>
          <w:ilvl w:val="0"/>
          <w:numId w:val="11"/>
        </w:numPr>
        <w:jc w:val="both"/>
        <w:rPr>
          <w:rFonts w:ascii="Arial" w:hAnsi="Arial" w:cs="Arial"/>
          <w:sz w:val="24"/>
          <w:szCs w:val="24"/>
          <w:lang w:val="fr-FR"/>
        </w:rPr>
      </w:pPr>
      <w:r w:rsidRPr="0061323F">
        <w:rPr>
          <w:rFonts w:ascii="Arial" w:hAnsi="Arial" w:cs="Arial"/>
          <w:sz w:val="24"/>
          <w:szCs w:val="24"/>
          <w:lang w:val="fr-FR"/>
        </w:rPr>
        <w:t>Résultats : Amélioration de la posture de la tête. Meilleur équilibre et capacité de concentration.</w:t>
      </w:r>
    </w:p>
    <w:p w14:paraId="153CAB5A" w14:textId="77777777" w:rsidR="00524438" w:rsidRPr="0061323F" w:rsidRDefault="00DE7B9E" w:rsidP="0061323F">
      <w:pPr>
        <w:pStyle w:val="Paragraphedeliste"/>
        <w:numPr>
          <w:ilvl w:val="0"/>
          <w:numId w:val="11"/>
        </w:numPr>
        <w:jc w:val="both"/>
        <w:rPr>
          <w:rFonts w:ascii="Arial" w:hAnsi="Arial" w:cs="Arial"/>
          <w:sz w:val="24"/>
          <w:szCs w:val="24"/>
        </w:rPr>
      </w:pPr>
      <w:r w:rsidRPr="0061323F">
        <w:rPr>
          <w:rFonts w:ascii="Arial" w:hAnsi="Arial" w:cs="Arial"/>
          <w:sz w:val="24"/>
          <w:szCs w:val="24"/>
        </w:rPr>
        <w:t>Lien : MovePlayThrive</w:t>
      </w:r>
    </w:p>
    <w:p w14:paraId="30E5F48C" w14:textId="77777777" w:rsidR="0061323F" w:rsidRDefault="0061323F" w:rsidP="0061323F">
      <w:pPr>
        <w:jc w:val="both"/>
        <w:rPr>
          <w:rFonts w:ascii="Arial" w:hAnsi="Arial" w:cs="Arial"/>
          <w:sz w:val="24"/>
          <w:szCs w:val="24"/>
        </w:rPr>
      </w:pPr>
    </w:p>
    <w:p w14:paraId="53865743" w14:textId="1BBCB12E"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rPr>
        <w:t>3. Gieysztor et al. (2016)</w:t>
      </w:r>
    </w:p>
    <w:p w14:paraId="63CE8EB0" w14:textId="77777777" w:rsidR="00524438" w:rsidRPr="0061323F" w:rsidRDefault="00DE7B9E" w:rsidP="0061323F">
      <w:pPr>
        <w:pStyle w:val="Paragraphedeliste"/>
        <w:numPr>
          <w:ilvl w:val="0"/>
          <w:numId w:val="12"/>
        </w:numPr>
        <w:jc w:val="both"/>
        <w:rPr>
          <w:rFonts w:ascii="Arial" w:hAnsi="Arial" w:cs="Arial"/>
          <w:sz w:val="24"/>
          <w:szCs w:val="24"/>
        </w:rPr>
      </w:pPr>
      <w:r w:rsidRPr="0061323F">
        <w:rPr>
          <w:rFonts w:ascii="Arial" w:hAnsi="Arial" w:cs="Arial"/>
          <w:sz w:val="24"/>
          <w:szCs w:val="24"/>
        </w:rPr>
        <w:t>Titre : Persistence of primitive reflexes and associated motor problems in healthy preschool children</w:t>
      </w:r>
    </w:p>
    <w:p w14:paraId="0644DE9E" w14:textId="77777777"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Population : 35 enfants en bonne santé (4–6 ans)</w:t>
      </w:r>
    </w:p>
    <w:p w14:paraId="1B1CFD5C" w14:textId="77777777"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Méthodologie : Étude observationnelle avec tests cliniques des réflexes et de la motricité.</w:t>
      </w:r>
    </w:p>
    <w:p w14:paraId="59E3CAA2" w14:textId="2F3E05DC"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Résultats : 65 % avaient au moins un réflexe persistant. Association avec des troubles moteurs (coordination, équilibre).</w:t>
      </w:r>
    </w:p>
    <w:p w14:paraId="12E1943A" w14:textId="77777777" w:rsidR="00524438" w:rsidRPr="0061323F" w:rsidRDefault="00DE7B9E" w:rsidP="0061323F">
      <w:pPr>
        <w:pStyle w:val="Paragraphedeliste"/>
        <w:numPr>
          <w:ilvl w:val="0"/>
          <w:numId w:val="12"/>
        </w:numPr>
        <w:jc w:val="both"/>
        <w:rPr>
          <w:rFonts w:ascii="Arial" w:hAnsi="Arial" w:cs="Arial"/>
          <w:sz w:val="24"/>
          <w:szCs w:val="24"/>
          <w:lang w:val="fr-FR"/>
        </w:rPr>
      </w:pPr>
      <w:r w:rsidRPr="0061323F">
        <w:rPr>
          <w:rFonts w:ascii="Arial" w:hAnsi="Arial" w:cs="Arial"/>
          <w:sz w:val="24"/>
          <w:szCs w:val="24"/>
          <w:lang w:val="fr-FR"/>
        </w:rPr>
        <w:t>Lien : PMC5778413</w:t>
      </w:r>
    </w:p>
    <w:p w14:paraId="31BCBB26" w14:textId="77777777" w:rsidR="0061323F" w:rsidRDefault="0061323F" w:rsidP="0061323F">
      <w:pPr>
        <w:jc w:val="both"/>
        <w:rPr>
          <w:rFonts w:ascii="Arial" w:hAnsi="Arial" w:cs="Arial"/>
          <w:sz w:val="24"/>
          <w:szCs w:val="24"/>
          <w:lang w:val="fr-FR"/>
        </w:rPr>
      </w:pPr>
    </w:p>
    <w:p w14:paraId="730033B5" w14:textId="00E3799A" w:rsidR="00524438" w:rsidRPr="0061323F" w:rsidRDefault="00DE7B9E" w:rsidP="0061323F">
      <w:pPr>
        <w:jc w:val="both"/>
        <w:rPr>
          <w:rFonts w:ascii="Arial" w:hAnsi="Arial" w:cs="Arial"/>
          <w:b/>
          <w:bCs/>
          <w:color w:val="4F81BD" w:themeColor="accent1"/>
          <w:sz w:val="24"/>
          <w:szCs w:val="24"/>
          <w:lang w:val="fr-FR"/>
        </w:rPr>
      </w:pPr>
      <w:r w:rsidRPr="0061323F">
        <w:rPr>
          <w:rFonts w:ascii="Arial" w:hAnsi="Arial" w:cs="Arial"/>
          <w:b/>
          <w:bCs/>
          <w:color w:val="4F81BD" w:themeColor="accent1"/>
          <w:sz w:val="24"/>
          <w:szCs w:val="24"/>
          <w:lang w:val="fr-FR"/>
        </w:rPr>
        <w:t>4. León-Bravo et al. (2023)</w:t>
      </w:r>
    </w:p>
    <w:p w14:paraId="69CCA142" w14:textId="77777777" w:rsidR="00524438" w:rsidRPr="006D49A3" w:rsidRDefault="00DE7B9E" w:rsidP="0061323F">
      <w:pPr>
        <w:pStyle w:val="Paragraphedeliste"/>
        <w:numPr>
          <w:ilvl w:val="0"/>
          <w:numId w:val="13"/>
        </w:numPr>
        <w:jc w:val="both"/>
        <w:rPr>
          <w:rFonts w:ascii="Arial" w:hAnsi="Arial" w:cs="Arial"/>
          <w:sz w:val="24"/>
          <w:szCs w:val="24"/>
        </w:rPr>
      </w:pPr>
      <w:r w:rsidRPr="006D49A3">
        <w:rPr>
          <w:rFonts w:ascii="Arial" w:hAnsi="Arial" w:cs="Arial"/>
          <w:sz w:val="24"/>
          <w:szCs w:val="24"/>
        </w:rPr>
        <w:t>Titre : Prevalence of Active Primitive Reflexes and Craniosacral Blocks…</w:t>
      </w:r>
    </w:p>
    <w:p w14:paraId="6A536094" w14:textId="77777777"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Population : 120 enfants apparemment sains (3–8 ans)</w:t>
      </w:r>
    </w:p>
    <w:p w14:paraId="1BACF46C" w14:textId="77777777"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Méthodologie : Étude transversale</w:t>
      </w:r>
    </w:p>
    <w:p w14:paraId="34418FE1" w14:textId="7DA2FEEE" w:rsidR="00524438" w:rsidRPr="0061323F" w:rsidRDefault="00DE7B9E" w:rsidP="0061323F">
      <w:pPr>
        <w:pStyle w:val="Paragraphedeliste"/>
        <w:numPr>
          <w:ilvl w:val="0"/>
          <w:numId w:val="13"/>
        </w:numPr>
        <w:jc w:val="both"/>
        <w:rPr>
          <w:rFonts w:ascii="Arial" w:hAnsi="Arial" w:cs="Arial"/>
          <w:sz w:val="24"/>
          <w:szCs w:val="24"/>
          <w:lang w:val="fr-FR"/>
        </w:rPr>
      </w:pPr>
      <w:r w:rsidRPr="0061323F">
        <w:rPr>
          <w:rFonts w:ascii="Arial" w:hAnsi="Arial" w:cs="Arial"/>
          <w:sz w:val="24"/>
          <w:szCs w:val="24"/>
          <w:lang w:val="fr-FR"/>
        </w:rPr>
        <w:t>Résultats : 89,5 % avaient au moins un réflexe actif. Corrélation avec difficultés de développement neuropsychomoteur.</w:t>
      </w:r>
    </w:p>
    <w:p w14:paraId="52396C4D" w14:textId="77777777" w:rsidR="00524438" w:rsidRPr="0061323F" w:rsidRDefault="00DE7B9E" w:rsidP="0061323F">
      <w:pPr>
        <w:pStyle w:val="Paragraphedeliste"/>
        <w:numPr>
          <w:ilvl w:val="0"/>
          <w:numId w:val="13"/>
        </w:numPr>
        <w:jc w:val="both"/>
        <w:rPr>
          <w:rFonts w:ascii="Arial" w:hAnsi="Arial" w:cs="Arial"/>
          <w:sz w:val="24"/>
          <w:szCs w:val="24"/>
        </w:rPr>
      </w:pPr>
      <w:r w:rsidRPr="0061323F">
        <w:rPr>
          <w:rFonts w:ascii="Arial" w:hAnsi="Arial" w:cs="Arial"/>
          <w:sz w:val="24"/>
          <w:szCs w:val="24"/>
        </w:rPr>
        <w:t>Lien : MDPI Children</w:t>
      </w:r>
    </w:p>
    <w:p w14:paraId="18073D09" w14:textId="77777777" w:rsidR="0061323F" w:rsidRDefault="0061323F" w:rsidP="0061323F">
      <w:pPr>
        <w:jc w:val="both"/>
        <w:rPr>
          <w:rFonts w:ascii="Arial" w:hAnsi="Arial" w:cs="Arial"/>
          <w:sz w:val="24"/>
          <w:szCs w:val="24"/>
        </w:rPr>
      </w:pPr>
    </w:p>
    <w:p w14:paraId="7FFC9D56" w14:textId="30646F1B"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rPr>
        <w:t>5. McWhirter et al. (2022)</w:t>
      </w:r>
    </w:p>
    <w:p w14:paraId="192CE481" w14:textId="77777777" w:rsidR="00524438" w:rsidRPr="0061323F" w:rsidRDefault="00DE7B9E" w:rsidP="0061323F">
      <w:pPr>
        <w:pStyle w:val="Paragraphedeliste"/>
        <w:numPr>
          <w:ilvl w:val="0"/>
          <w:numId w:val="14"/>
        </w:numPr>
        <w:jc w:val="both"/>
        <w:rPr>
          <w:rFonts w:ascii="Arial" w:hAnsi="Arial" w:cs="Arial"/>
          <w:sz w:val="24"/>
          <w:szCs w:val="24"/>
        </w:rPr>
      </w:pPr>
      <w:r w:rsidRPr="0061323F">
        <w:rPr>
          <w:rFonts w:ascii="Arial" w:hAnsi="Arial" w:cs="Arial"/>
          <w:sz w:val="24"/>
          <w:szCs w:val="24"/>
        </w:rPr>
        <w:t>Titre : Primitive reflexes and learning disorders : a systematic review</w:t>
      </w:r>
    </w:p>
    <w:p w14:paraId="6A46F0DE" w14:textId="77777777"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t>Population : Revue de 27 études</w:t>
      </w:r>
    </w:p>
    <w:p w14:paraId="3E9363D8" w14:textId="77777777"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t>Méthodologie : Revue systématique (critères PRISMA)</w:t>
      </w:r>
    </w:p>
    <w:p w14:paraId="7D1658DB" w14:textId="02204EC0"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lastRenderedPageBreak/>
        <w:t>Résultats : Forte association entre RPR persistants et troubles des apprentissages (TDAH, dyslexie, coordination).</w:t>
      </w:r>
    </w:p>
    <w:p w14:paraId="5D5BB5D4" w14:textId="77777777" w:rsidR="00524438" w:rsidRPr="0061323F" w:rsidRDefault="00DE7B9E" w:rsidP="0061323F">
      <w:pPr>
        <w:pStyle w:val="Paragraphedeliste"/>
        <w:numPr>
          <w:ilvl w:val="0"/>
          <w:numId w:val="14"/>
        </w:numPr>
        <w:jc w:val="both"/>
        <w:rPr>
          <w:rFonts w:ascii="Arial" w:hAnsi="Arial" w:cs="Arial"/>
          <w:sz w:val="24"/>
          <w:szCs w:val="24"/>
          <w:lang w:val="fr-FR"/>
        </w:rPr>
      </w:pPr>
      <w:r w:rsidRPr="0061323F">
        <w:rPr>
          <w:rFonts w:ascii="Arial" w:hAnsi="Arial" w:cs="Arial"/>
          <w:sz w:val="24"/>
          <w:szCs w:val="24"/>
          <w:lang w:val="fr-FR"/>
        </w:rPr>
        <w:t>Lien : PubMed</w:t>
      </w:r>
    </w:p>
    <w:p w14:paraId="3D43C7D0" w14:textId="77777777" w:rsidR="0061323F" w:rsidRDefault="0061323F" w:rsidP="0061323F">
      <w:pPr>
        <w:jc w:val="both"/>
        <w:rPr>
          <w:rFonts w:ascii="Arial" w:hAnsi="Arial" w:cs="Arial"/>
          <w:sz w:val="24"/>
          <w:szCs w:val="24"/>
          <w:lang w:val="fr-FR"/>
        </w:rPr>
      </w:pPr>
    </w:p>
    <w:p w14:paraId="225B71FD" w14:textId="68BD3269" w:rsidR="00524438" w:rsidRPr="0061323F" w:rsidRDefault="00DE7B9E" w:rsidP="0061323F">
      <w:pPr>
        <w:jc w:val="both"/>
        <w:rPr>
          <w:rFonts w:ascii="Arial" w:hAnsi="Arial" w:cs="Arial"/>
          <w:b/>
          <w:bCs/>
          <w:color w:val="4F81BD" w:themeColor="accent1"/>
          <w:sz w:val="24"/>
          <w:szCs w:val="24"/>
          <w:lang w:val="fr-FR"/>
        </w:rPr>
      </w:pPr>
      <w:r w:rsidRPr="0061323F">
        <w:rPr>
          <w:rFonts w:ascii="Arial" w:hAnsi="Arial" w:cs="Arial"/>
          <w:b/>
          <w:bCs/>
          <w:color w:val="4F81BD" w:themeColor="accent1"/>
          <w:sz w:val="24"/>
          <w:szCs w:val="24"/>
          <w:lang w:val="fr-FR"/>
        </w:rPr>
        <w:t>6. Julie Bastière (2024)</w:t>
      </w:r>
    </w:p>
    <w:p w14:paraId="2930C6EF"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Titre : Réflexes archaïques et performances sportives chez les footballeurs</w:t>
      </w:r>
    </w:p>
    <w:p w14:paraId="4F4C985D"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Population : 68 joueurs professionnels (~17 ans)</w:t>
      </w:r>
    </w:p>
    <w:p w14:paraId="487E03F2"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Méthodologie : Thèse doctorale avec tests cliniques des RPR, analyse des performances technico-tactiques, et données de blessures.</w:t>
      </w:r>
    </w:p>
    <w:p w14:paraId="78DDC61B" w14:textId="4D9EA8C5"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Résultats : 68 % avaient des réflexes actifs. Corrélation avec + de blessures, – de duels gagnés, – de passes réussies.</w:t>
      </w:r>
    </w:p>
    <w:p w14:paraId="6F05FA02"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Lien : Thèses.fr</w:t>
      </w:r>
    </w:p>
    <w:p w14:paraId="21841F60" w14:textId="77777777" w:rsidR="0061323F" w:rsidRDefault="0061323F" w:rsidP="0061323F">
      <w:pPr>
        <w:jc w:val="both"/>
        <w:rPr>
          <w:rFonts w:ascii="Arial" w:hAnsi="Arial" w:cs="Arial"/>
          <w:sz w:val="24"/>
          <w:szCs w:val="24"/>
          <w:lang w:val="fr-FR"/>
        </w:rPr>
      </w:pPr>
    </w:p>
    <w:p w14:paraId="535516D6" w14:textId="6C555AAA"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lang w:val="fr-FR"/>
        </w:rPr>
        <w:t xml:space="preserve">7. Melillo et al. </w:t>
      </w:r>
      <w:r w:rsidRPr="0061323F">
        <w:rPr>
          <w:rFonts w:ascii="Arial" w:hAnsi="Arial" w:cs="Arial"/>
          <w:b/>
          <w:bCs/>
          <w:color w:val="4F81BD" w:themeColor="accent1"/>
          <w:sz w:val="24"/>
          <w:szCs w:val="24"/>
        </w:rPr>
        <w:t>(2022)</w:t>
      </w:r>
    </w:p>
    <w:p w14:paraId="0259F02E" w14:textId="77777777" w:rsidR="00524438" w:rsidRPr="0061323F" w:rsidRDefault="00DE7B9E" w:rsidP="0061323F">
      <w:pPr>
        <w:pStyle w:val="Paragraphedeliste"/>
        <w:numPr>
          <w:ilvl w:val="0"/>
          <w:numId w:val="15"/>
        </w:numPr>
        <w:jc w:val="both"/>
        <w:rPr>
          <w:rFonts w:ascii="Arial" w:hAnsi="Arial" w:cs="Arial"/>
          <w:sz w:val="24"/>
          <w:szCs w:val="24"/>
        </w:rPr>
      </w:pPr>
      <w:r w:rsidRPr="0061323F">
        <w:rPr>
          <w:rFonts w:ascii="Arial" w:hAnsi="Arial" w:cs="Arial"/>
          <w:sz w:val="24"/>
          <w:szCs w:val="24"/>
        </w:rPr>
        <w:t>Titre : Retained Primitive Reflexes and Potential for Intervention in ASD</w:t>
      </w:r>
    </w:p>
    <w:p w14:paraId="4F5FBF6B"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Population : Enfants et adultes avec TSA (effectif exact non précisé)</w:t>
      </w:r>
    </w:p>
    <w:p w14:paraId="273F5A3F" w14:textId="77777777"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Méthodologie : Étude clinique observationnelle avec exercices inhibiteurs des RPR</w:t>
      </w:r>
    </w:p>
    <w:p w14:paraId="7893751C" w14:textId="15005FAF" w:rsidR="00524438" w:rsidRPr="0061323F" w:rsidRDefault="00DE7B9E" w:rsidP="0061323F">
      <w:pPr>
        <w:pStyle w:val="Paragraphedeliste"/>
        <w:numPr>
          <w:ilvl w:val="0"/>
          <w:numId w:val="15"/>
        </w:numPr>
        <w:jc w:val="both"/>
        <w:rPr>
          <w:rFonts w:ascii="Arial" w:hAnsi="Arial" w:cs="Arial"/>
          <w:sz w:val="24"/>
          <w:szCs w:val="24"/>
          <w:lang w:val="fr-FR"/>
        </w:rPr>
      </w:pPr>
      <w:r w:rsidRPr="0061323F">
        <w:rPr>
          <w:rFonts w:ascii="Arial" w:hAnsi="Arial" w:cs="Arial"/>
          <w:sz w:val="24"/>
          <w:szCs w:val="24"/>
          <w:lang w:val="fr-FR"/>
        </w:rPr>
        <w:t>Résultats : Amélioration des fonctions motrices et cognitives après réduction des RPR.</w:t>
      </w:r>
    </w:p>
    <w:p w14:paraId="4C009C25" w14:textId="77777777" w:rsidR="00524438" w:rsidRPr="0061323F" w:rsidRDefault="00DE7B9E" w:rsidP="0061323F">
      <w:pPr>
        <w:pStyle w:val="Paragraphedeliste"/>
        <w:numPr>
          <w:ilvl w:val="0"/>
          <w:numId w:val="15"/>
        </w:numPr>
        <w:jc w:val="both"/>
        <w:rPr>
          <w:rFonts w:ascii="Arial" w:hAnsi="Arial" w:cs="Arial"/>
          <w:sz w:val="24"/>
          <w:szCs w:val="24"/>
        </w:rPr>
      </w:pPr>
      <w:r w:rsidRPr="0061323F">
        <w:rPr>
          <w:rFonts w:ascii="Arial" w:hAnsi="Arial" w:cs="Arial"/>
          <w:sz w:val="24"/>
          <w:szCs w:val="24"/>
        </w:rPr>
        <w:t>Lien : Frontiers in Neurology</w:t>
      </w:r>
    </w:p>
    <w:p w14:paraId="77671142" w14:textId="77777777" w:rsidR="0061323F" w:rsidRDefault="0061323F" w:rsidP="0061323F">
      <w:pPr>
        <w:jc w:val="both"/>
        <w:rPr>
          <w:rFonts w:ascii="Arial" w:hAnsi="Arial" w:cs="Arial"/>
          <w:sz w:val="24"/>
          <w:szCs w:val="24"/>
        </w:rPr>
      </w:pPr>
    </w:p>
    <w:p w14:paraId="4E7323B6" w14:textId="64B463D7" w:rsidR="00524438" w:rsidRPr="0061323F" w:rsidRDefault="00DE7B9E" w:rsidP="0061323F">
      <w:pPr>
        <w:jc w:val="both"/>
        <w:rPr>
          <w:rFonts w:ascii="Arial" w:hAnsi="Arial" w:cs="Arial"/>
          <w:b/>
          <w:bCs/>
          <w:color w:val="4F81BD" w:themeColor="accent1"/>
          <w:sz w:val="24"/>
          <w:szCs w:val="24"/>
        </w:rPr>
      </w:pPr>
      <w:r w:rsidRPr="0061323F">
        <w:rPr>
          <w:rFonts w:ascii="Arial" w:hAnsi="Arial" w:cs="Arial"/>
          <w:b/>
          <w:bCs/>
          <w:color w:val="4F81BD" w:themeColor="accent1"/>
          <w:sz w:val="24"/>
          <w:szCs w:val="24"/>
        </w:rPr>
        <w:t>8. Melillo et al. (2023)</w:t>
      </w:r>
    </w:p>
    <w:p w14:paraId="322DE904" w14:textId="77777777" w:rsidR="00524438" w:rsidRPr="0061323F" w:rsidRDefault="00DE7B9E" w:rsidP="0061323F">
      <w:pPr>
        <w:pStyle w:val="Paragraphedeliste"/>
        <w:numPr>
          <w:ilvl w:val="0"/>
          <w:numId w:val="16"/>
        </w:numPr>
        <w:jc w:val="both"/>
        <w:rPr>
          <w:rFonts w:ascii="Arial" w:hAnsi="Arial" w:cs="Arial"/>
          <w:sz w:val="24"/>
          <w:szCs w:val="24"/>
        </w:rPr>
      </w:pPr>
      <w:r w:rsidRPr="0061323F">
        <w:rPr>
          <w:rFonts w:ascii="Arial" w:hAnsi="Arial" w:cs="Arial"/>
          <w:sz w:val="24"/>
          <w:szCs w:val="24"/>
        </w:rPr>
        <w:t>Titre : Retained Primitive Reflexes and Hemispheric Connectivity in ASD</w:t>
      </w:r>
    </w:p>
    <w:p w14:paraId="26510783" w14:textId="77777777" w:rsidR="00524438" w:rsidRPr="0061323F" w:rsidRDefault="00DE7B9E" w:rsidP="0061323F">
      <w:pPr>
        <w:pStyle w:val="Paragraphedeliste"/>
        <w:numPr>
          <w:ilvl w:val="0"/>
          <w:numId w:val="16"/>
        </w:numPr>
        <w:jc w:val="both"/>
        <w:rPr>
          <w:rFonts w:ascii="Arial" w:hAnsi="Arial" w:cs="Arial"/>
          <w:sz w:val="24"/>
          <w:szCs w:val="24"/>
          <w:lang w:val="fr-FR"/>
        </w:rPr>
      </w:pPr>
      <w:r w:rsidRPr="0061323F">
        <w:rPr>
          <w:rFonts w:ascii="Arial" w:hAnsi="Arial" w:cs="Arial"/>
          <w:sz w:val="24"/>
          <w:szCs w:val="24"/>
          <w:lang w:val="fr-FR"/>
        </w:rPr>
        <w:t>Population : 60 sujets (3 groupes : enfants, adolescents, adultes) avec TSA</w:t>
      </w:r>
    </w:p>
    <w:p w14:paraId="0D99E3E4" w14:textId="77777777" w:rsidR="00524438" w:rsidRPr="0061323F" w:rsidRDefault="00DE7B9E" w:rsidP="0061323F">
      <w:pPr>
        <w:pStyle w:val="Paragraphedeliste"/>
        <w:numPr>
          <w:ilvl w:val="0"/>
          <w:numId w:val="16"/>
        </w:numPr>
        <w:jc w:val="both"/>
        <w:rPr>
          <w:rFonts w:ascii="Arial" w:hAnsi="Arial" w:cs="Arial"/>
          <w:sz w:val="24"/>
          <w:szCs w:val="24"/>
          <w:lang w:val="fr-FR"/>
        </w:rPr>
      </w:pPr>
      <w:r w:rsidRPr="0061323F">
        <w:rPr>
          <w:rFonts w:ascii="Arial" w:hAnsi="Arial" w:cs="Arial"/>
          <w:sz w:val="24"/>
          <w:szCs w:val="24"/>
          <w:lang w:val="fr-FR"/>
        </w:rPr>
        <w:t>Méthodologie : Étude interventionnelle avec qEEG avant/après TENS unilatéral</w:t>
      </w:r>
    </w:p>
    <w:p w14:paraId="17C81FA6" w14:textId="46E17C03" w:rsidR="00524438" w:rsidRPr="0061323F" w:rsidRDefault="00DE7B9E" w:rsidP="0061323F">
      <w:pPr>
        <w:pStyle w:val="Paragraphedeliste"/>
        <w:numPr>
          <w:ilvl w:val="0"/>
          <w:numId w:val="16"/>
        </w:numPr>
        <w:jc w:val="both"/>
        <w:rPr>
          <w:rFonts w:ascii="Arial" w:hAnsi="Arial" w:cs="Arial"/>
          <w:sz w:val="24"/>
          <w:szCs w:val="24"/>
          <w:lang w:val="fr-FR"/>
        </w:rPr>
      </w:pPr>
      <w:r w:rsidRPr="0061323F">
        <w:rPr>
          <w:rFonts w:ascii="Arial" w:hAnsi="Arial" w:cs="Arial"/>
          <w:sz w:val="24"/>
          <w:szCs w:val="24"/>
          <w:lang w:val="fr-FR"/>
        </w:rPr>
        <w:t>Résultats : Réduction des RPR associée à une meilleure connectivité cérébrale.</w:t>
      </w:r>
    </w:p>
    <w:p w14:paraId="7372DE45" w14:textId="77777777" w:rsidR="00524438" w:rsidRDefault="00DE7B9E" w:rsidP="0061323F">
      <w:pPr>
        <w:pStyle w:val="Paragraphedeliste"/>
        <w:numPr>
          <w:ilvl w:val="0"/>
          <w:numId w:val="16"/>
        </w:numPr>
        <w:jc w:val="both"/>
        <w:rPr>
          <w:rFonts w:ascii="Arial" w:hAnsi="Arial" w:cs="Arial"/>
          <w:sz w:val="24"/>
          <w:szCs w:val="24"/>
        </w:rPr>
      </w:pPr>
      <w:r w:rsidRPr="0061323F">
        <w:rPr>
          <w:rFonts w:ascii="Arial" w:hAnsi="Arial" w:cs="Arial"/>
          <w:sz w:val="24"/>
          <w:szCs w:val="24"/>
        </w:rPr>
        <w:t>Lien : Brain Sciences</w:t>
      </w:r>
    </w:p>
    <w:p w14:paraId="2E0DE4F0" w14:textId="77777777" w:rsidR="005C2131" w:rsidRDefault="005C2131" w:rsidP="005C2131">
      <w:pPr>
        <w:jc w:val="both"/>
        <w:rPr>
          <w:rFonts w:ascii="Arial" w:hAnsi="Arial" w:cs="Arial"/>
          <w:sz w:val="24"/>
          <w:szCs w:val="24"/>
        </w:rPr>
      </w:pPr>
    </w:p>
    <w:p w14:paraId="31F719B1" w14:textId="1B5CE3AF" w:rsidR="005C2131" w:rsidRPr="005C2131" w:rsidRDefault="005C2131" w:rsidP="005C2131">
      <w:pPr>
        <w:jc w:val="both"/>
        <w:rPr>
          <w:rFonts w:ascii="Arial" w:hAnsi="Arial" w:cs="Arial"/>
          <w:b/>
          <w:bCs/>
          <w:color w:val="4F81BD" w:themeColor="accent1"/>
          <w:sz w:val="24"/>
          <w:szCs w:val="24"/>
        </w:rPr>
      </w:pPr>
      <w:r w:rsidRPr="005C2131">
        <w:rPr>
          <w:rFonts w:ascii="Arial" w:hAnsi="Arial" w:cs="Arial"/>
          <w:b/>
          <w:bCs/>
          <w:color w:val="4F81BD" w:themeColor="accent1"/>
          <w:sz w:val="24"/>
          <w:szCs w:val="24"/>
        </w:rPr>
        <w:lastRenderedPageBreak/>
        <w:t xml:space="preserve">9. McPhillips et al. </w:t>
      </w:r>
      <w:r>
        <w:rPr>
          <w:rFonts w:ascii="Arial" w:hAnsi="Arial" w:cs="Arial"/>
          <w:b/>
          <w:bCs/>
          <w:color w:val="4F81BD" w:themeColor="accent1"/>
          <w:sz w:val="24"/>
          <w:szCs w:val="24"/>
        </w:rPr>
        <w:t>(2000)</w:t>
      </w:r>
    </w:p>
    <w:p w14:paraId="5BF57E35" w14:textId="77777777" w:rsid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rPr>
        <w:t xml:space="preserve">Titre : Effects of replicating primary-reflex movements on reading difficulties in children: a randomized, double-blind, controlled trial. </w:t>
      </w:r>
    </w:p>
    <w:p w14:paraId="7C7D4C44" w14:textId="77777777" w:rsidR="005C2131" w:rsidRPr="006D49A3"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Type d'étude : Essai randomisé contrôlé en double aveugle (niveau de preuve I). </w:t>
      </w:r>
    </w:p>
    <w:p w14:paraId="55C8C295" w14:textId="77777777" w:rsidR="005C2131" w:rsidRPr="006D49A3"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Population : Enfants de 8 à 11 ans avec difficultés de lecture (&gt;12 mois de retard). </w:t>
      </w:r>
    </w:p>
    <w:p w14:paraId="7F0EABEF" w14:textId="77777777" w:rsidR="005C2131" w:rsidRP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lang w:val="fr-FR"/>
        </w:rPr>
        <w:t xml:space="preserve">Méthodologie : Groupe intervention (mouvements moteurs imitant PR) vs groupe contrôle placebo. Évaluation des performances de lecture. </w:t>
      </w:r>
    </w:p>
    <w:p w14:paraId="6FC96B19" w14:textId="77777777" w:rsidR="005C2131" w:rsidRPr="006D49A3"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Résultats : Réduction significative des réflexes primitifs persistants (ATNR) et amélioration de la lecture dans le groupe intervention. </w:t>
      </w:r>
    </w:p>
    <w:p w14:paraId="6836BB68" w14:textId="16C0715B" w:rsidR="005C2131" w:rsidRP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Conclusion : Les exercices moteurs peuvent favoriser l'intégration des PR et améliorer les capacités de lecture. </w:t>
      </w:r>
    </w:p>
    <w:p w14:paraId="18FCF0F7" w14:textId="70E6FAF7" w:rsidR="005C2131" w:rsidRPr="005C2131"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rPr>
        <w:t xml:space="preserve">Référence : The Lancet, 2000. </w:t>
      </w:r>
    </w:p>
    <w:p w14:paraId="2C6A5272" w14:textId="77777777" w:rsidR="005C2131" w:rsidRDefault="005C2131" w:rsidP="005C2131">
      <w:pPr>
        <w:jc w:val="both"/>
        <w:rPr>
          <w:rFonts w:ascii="Arial" w:hAnsi="Arial" w:cs="Arial"/>
          <w:sz w:val="24"/>
          <w:szCs w:val="24"/>
        </w:rPr>
      </w:pPr>
    </w:p>
    <w:p w14:paraId="1CB0BEF0" w14:textId="77777777" w:rsidR="005C2131" w:rsidRPr="005C2131" w:rsidRDefault="005C2131" w:rsidP="005C2131">
      <w:pPr>
        <w:jc w:val="both"/>
        <w:rPr>
          <w:rFonts w:ascii="Arial" w:hAnsi="Arial" w:cs="Arial"/>
          <w:b/>
          <w:bCs/>
          <w:color w:val="4F81BD" w:themeColor="accent1"/>
          <w:sz w:val="24"/>
          <w:szCs w:val="24"/>
        </w:rPr>
      </w:pPr>
      <w:r w:rsidRPr="005C2131">
        <w:rPr>
          <w:rFonts w:ascii="Arial" w:hAnsi="Arial" w:cs="Arial"/>
          <w:b/>
          <w:bCs/>
          <w:color w:val="4F81BD" w:themeColor="accent1"/>
          <w:sz w:val="24"/>
          <w:szCs w:val="24"/>
        </w:rPr>
        <w:t>10. Konicarova J., Bob P. (2013)</w:t>
      </w:r>
    </w:p>
    <w:p w14:paraId="3B6E9F79" w14:textId="77777777" w:rsidR="005C2131" w:rsidRPr="006D49A3" w:rsidRDefault="005C2131" w:rsidP="005C2131">
      <w:pPr>
        <w:pStyle w:val="Paragraphedeliste"/>
        <w:numPr>
          <w:ilvl w:val="0"/>
          <w:numId w:val="17"/>
        </w:numPr>
        <w:jc w:val="both"/>
        <w:rPr>
          <w:rFonts w:ascii="Arial" w:hAnsi="Arial" w:cs="Arial"/>
          <w:sz w:val="24"/>
          <w:szCs w:val="24"/>
        </w:rPr>
      </w:pPr>
      <w:r w:rsidRPr="005C2131">
        <w:rPr>
          <w:rFonts w:ascii="Arial" w:hAnsi="Arial" w:cs="Arial"/>
          <w:sz w:val="24"/>
          <w:szCs w:val="24"/>
        </w:rPr>
        <w:t xml:space="preserve">Titre : Asymmetric tonic neck reflex and symptoms of ADHD in children. </w:t>
      </w:r>
    </w:p>
    <w:p w14:paraId="77AF2C71" w14:textId="77777777"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Type d'étude : Étude cas-témoins (niveau de preuve III</w:t>
      </w:r>
      <w:r w:rsidRPr="005C2131">
        <w:rPr>
          <w:rFonts w:ascii="Cambria Math" w:hAnsi="Cambria Math" w:cs="Cambria Math"/>
          <w:sz w:val="24"/>
          <w:szCs w:val="24"/>
          <w:lang w:val="fr-FR"/>
        </w:rPr>
        <w:t>‑</w:t>
      </w:r>
      <w:r w:rsidRPr="005C2131">
        <w:rPr>
          <w:rFonts w:ascii="Arial" w:hAnsi="Arial" w:cs="Arial"/>
          <w:sz w:val="24"/>
          <w:szCs w:val="24"/>
          <w:lang w:val="fr-FR"/>
        </w:rPr>
        <w:t xml:space="preserve">3). </w:t>
      </w:r>
    </w:p>
    <w:p w14:paraId="710A5F51" w14:textId="35F79F83"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Population : 60 enfants (8–11 ans) avec TDAH non traités et 30 témoins sains. </w:t>
      </w:r>
    </w:p>
    <w:p w14:paraId="042612B5" w14:textId="46421AC9"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Méthodologie : Évaluation du réflexe tonique asymétrique (ATNR) et du STNR, avec mesure des symptômes via le Conners' Parent Questionnaire. </w:t>
      </w:r>
    </w:p>
    <w:p w14:paraId="2F5AB798" w14:textId="77777777" w:rsidR="005C2131" w:rsidRDefault="005C2131" w:rsidP="005C2131">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Résultats : Corrélation significative entre PR persistants et symptômes de TDAH, notamment ATNR chez les filles et STNR chez les garçons. </w:t>
      </w:r>
    </w:p>
    <w:p w14:paraId="5AD9659A" w14:textId="77777777" w:rsidR="006D49A3" w:rsidRDefault="005C2131" w:rsidP="006D49A3">
      <w:pPr>
        <w:pStyle w:val="Paragraphedeliste"/>
        <w:numPr>
          <w:ilvl w:val="0"/>
          <w:numId w:val="17"/>
        </w:numPr>
        <w:jc w:val="both"/>
        <w:rPr>
          <w:rFonts w:ascii="Arial" w:hAnsi="Arial" w:cs="Arial"/>
          <w:sz w:val="24"/>
          <w:szCs w:val="24"/>
          <w:lang w:val="fr-FR"/>
        </w:rPr>
      </w:pPr>
      <w:r w:rsidRPr="005C2131">
        <w:rPr>
          <w:rFonts w:ascii="Arial" w:hAnsi="Arial" w:cs="Arial"/>
          <w:sz w:val="24"/>
          <w:szCs w:val="24"/>
          <w:lang w:val="fr-FR"/>
        </w:rPr>
        <w:t xml:space="preserve">Conclusion : La persistance de certains PR pourrait contribuer aux manifestations cliniques du TDAH. Référence : International Journal of Neuroscience, 2013. </w:t>
      </w:r>
    </w:p>
    <w:p w14:paraId="6761552B" w14:textId="77777777" w:rsidR="006D49A3" w:rsidRPr="006D49A3" w:rsidRDefault="006D49A3" w:rsidP="006D49A3">
      <w:pPr>
        <w:jc w:val="both"/>
        <w:rPr>
          <w:rFonts w:ascii="Arial" w:hAnsi="Arial" w:cs="Arial"/>
          <w:sz w:val="24"/>
          <w:szCs w:val="24"/>
          <w:lang w:val="fr-FR"/>
        </w:rPr>
      </w:pPr>
    </w:p>
    <w:p w14:paraId="532A0FC4" w14:textId="6804FE8E" w:rsidR="006D49A3" w:rsidRPr="006D49A3" w:rsidRDefault="006D49A3" w:rsidP="006D49A3">
      <w:pPr>
        <w:jc w:val="both"/>
        <w:rPr>
          <w:rFonts w:ascii="Arial" w:hAnsi="Arial" w:cs="Arial"/>
          <w:b/>
          <w:bCs/>
          <w:color w:val="4F81BD" w:themeColor="accent1"/>
          <w:sz w:val="24"/>
          <w:szCs w:val="24"/>
          <w:lang w:val="it-IT"/>
        </w:rPr>
      </w:pPr>
      <w:r w:rsidRPr="006D49A3">
        <w:rPr>
          <w:rFonts w:ascii="Arial" w:hAnsi="Arial" w:cs="Arial"/>
          <w:b/>
          <w:bCs/>
          <w:color w:val="4F81BD" w:themeColor="accent1"/>
          <w:sz w:val="24"/>
          <w:szCs w:val="24"/>
          <w:lang w:val="it-IT"/>
        </w:rPr>
        <w:t>1</w:t>
      </w:r>
      <w:r w:rsidRPr="006D49A3">
        <w:rPr>
          <w:rFonts w:ascii="Arial" w:hAnsi="Arial" w:cs="Arial"/>
          <w:b/>
          <w:bCs/>
          <w:color w:val="4F81BD" w:themeColor="accent1"/>
          <w:sz w:val="24"/>
          <w:szCs w:val="24"/>
          <w:lang w:val="it-IT"/>
        </w:rPr>
        <w:t>1</w:t>
      </w:r>
      <w:r w:rsidRPr="006D49A3">
        <w:rPr>
          <w:rFonts w:ascii="Arial" w:hAnsi="Arial" w:cs="Arial"/>
          <w:b/>
          <w:bCs/>
          <w:color w:val="4F81BD" w:themeColor="accent1"/>
          <w:sz w:val="24"/>
          <w:szCs w:val="24"/>
          <w:lang w:val="it-IT"/>
        </w:rPr>
        <w:t>. Provazník et al. (2026)</w:t>
      </w:r>
    </w:p>
    <w:p w14:paraId="7C3DD7F9" w14:textId="77777777" w:rsidR="006D49A3" w:rsidRPr="006D49A3" w:rsidRDefault="006D49A3" w:rsidP="006D49A3">
      <w:pPr>
        <w:pStyle w:val="NormalWeb"/>
        <w:numPr>
          <w:ilvl w:val="0"/>
          <w:numId w:val="18"/>
        </w:numPr>
        <w:jc w:val="both"/>
        <w:rPr>
          <w:rFonts w:ascii="Arial" w:hAnsi="Arial" w:cs="Arial"/>
        </w:rPr>
      </w:pPr>
      <w:r w:rsidRPr="006D49A3">
        <w:rPr>
          <w:rStyle w:val="lev"/>
          <w:rFonts w:ascii="Arial" w:hAnsi="Arial" w:cs="Arial"/>
          <w:b w:val="0"/>
          <w:bCs w:val="0"/>
        </w:rPr>
        <w:t>Titre :</w:t>
      </w:r>
      <w:r w:rsidRPr="006D49A3">
        <w:rPr>
          <w:rFonts w:ascii="Arial" w:hAnsi="Arial" w:cs="Arial"/>
        </w:rPr>
        <w:t xml:space="preserve"> Persisting primitive reflexes and motor and cognitive development in children: A systematic review</w:t>
      </w:r>
    </w:p>
    <w:p w14:paraId="1E7CF53D" w14:textId="77777777" w:rsidR="006D49A3" w:rsidRPr="006D49A3" w:rsidRDefault="006D49A3" w:rsidP="006D49A3">
      <w:pPr>
        <w:pStyle w:val="NormalWeb"/>
        <w:numPr>
          <w:ilvl w:val="0"/>
          <w:numId w:val="18"/>
        </w:numPr>
        <w:jc w:val="both"/>
        <w:rPr>
          <w:rFonts w:ascii="Arial" w:hAnsi="Arial" w:cs="Arial"/>
        </w:rPr>
      </w:pPr>
      <w:r w:rsidRPr="006D49A3">
        <w:rPr>
          <w:rStyle w:val="lev"/>
          <w:rFonts w:ascii="Arial" w:hAnsi="Arial" w:cs="Arial"/>
          <w:b w:val="0"/>
          <w:bCs w:val="0"/>
        </w:rPr>
        <w:t>Population :</w:t>
      </w:r>
      <w:r w:rsidRPr="006D49A3">
        <w:rPr>
          <w:rFonts w:ascii="Arial" w:hAnsi="Arial" w:cs="Arial"/>
        </w:rPr>
        <w:t xml:space="preserve"> Revue systématique de 14 études portant sur des enfants de 3 à 11 ans</w:t>
      </w:r>
    </w:p>
    <w:p w14:paraId="74041AC0" w14:textId="77777777" w:rsidR="006D49A3" w:rsidRPr="006D49A3" w:rsidRDefault="006D49A3" w:rsidP="006D49A3">
      <w:pPr>
        <w:pStyle w:val="NormalWeb"/>
        <w:numPr>
          <w:ilvl w:val="0"/>
          <w:numId w:val="18"/>
        </w:numPr>
        <w:jc w:val="both"/>
        <w:rPr>
          <w:rFonts w:ascii="Arial" w:hAnsi="Arial" w:cs="Arial"/>
        </w:rPr>
      </w:pPr>
      <w:r w:rsidRPr="006D49A3">
        <w:rPr>
          <w:rStyle w:val="lev"/>
          <w:rFonts w:ascii="Arial" w:hAnsi="Arial" w:cs="Arial"/>
          <w:b w:val="0"/>
          <w:bCs w:val="0"/>
        </w:rPr>
        <w:lastRenderedPageBreak/>
        <w:t>Méthodologie :</w:t>
      </w:r>
      <w:r w:rsidRPr="006D49A3">
        <w:rPr>
          <w:rFonts w:ascii="Arial" w:hAnsi="Arial" w:cs="Arial"/>
        </w:rPr>
        <w:t xml:space="preserve"> Revue systématique PRISMA 2020 avec analyse des liens entre réflexes primitifs persistants et développement moteur et cognitif. Bases analysées : PubMed, Scopus et Web of Science.</w:t>
      </w:r>
    </w:p>
    <w:p w14:paraId="74C92785" w14:textId="2606202D" w:rsidR="006D49A3" w:rsidRDefault="006D49A3" w:rsidP="006D49A3">
      <w:pPr>
        <w:pStyle w:val="NormalWeb"/>
        <w:numPr>
          <w:ilvl w:val="0"/>
          <w:numId w:val="18"/>
        </w:numPr>
        <w:jc w:val="both"/>
        <w:rPr>
          <w:rFonts w:ascii="Arial" w:hAnsi="Arial" w:cs="Arial"/>
        </w:rPr>
      </w:pPr>
      <w:r w:rsidRPr="006D49A3">
        <w:rPr>
          <w:rStyle w:val="lev"/>
          <w:rFonts w:ascii="Arial" w:hAnsi="Arial" w:cs="Arial"/>
          <w:b w:val="0"/>
          <w:bCs w:val="0"/>
        </w:rPr>
        <w:t>Résultats :</w:t>
      </w:r>
      <w:r w:rsidRPr="006D49A3">
        <w:rPr>
          <w:rFonts w:ascii="Arial" w:hAnsi="Arial" w:cs="Arial"/>
        </w:rPr>
        <w:t xml:space="preserve"> Association significative entre persistance réflexe et difficultés motrices, attentionnelles et académiques. Plus de 60 % des enfants ayant des difficultés de lecture présentent une forte persistance d</w:t>
      </w:r>
      <w:r w:rsidRPr="006D49A3">
        <w:rPr>
          <w:rFonts w:ascii="Arial" w:hAnsi="Arial" w:cs="Arial"/>
        </w:rPr>
        <w:t xml:space="preserve">u </w:t>
      </w:r>
      <w:r>
        <w:rPr>
          <w:rFonts w:ascii="Arial" w:hAnsi="Arial" w:cs="Arial"/>
        </w:rPr>
        <w:t>r</w:t>
      </w:r>
      <w:r w:rsidRPr="006D49A3">
        <w:rPr>
          <w:rFonts w:ascii="Arial" w:hAnsi="Arial" w:cs="Arial"/>
        </w:rPr>
        <w:t>éflexe tonique asymétrique du cou</w:t>
      </w:r>
      <w:r>
        <w:rPr>
          <w:rFonts w:ascii="Arial" w:hAnsi="Arial" w:cs="Arial"/>
        </w:rPr>
        <w:t>.</w:t>
      </w:r>
    </w:p>
    <w:p w14:paraId="15ADCF1A" w14:textId="0892BFE3" w:rsidR="006D49A3" w:rsidRDefault="006D49A3" w:rsidP="006D49A3">
      <w:pPr>
        <w:pStyle w:val="NormalWeb"/>
        <w:numPr>
          <w:ilvl w:val="0"/>
          <w:numId w:val="18"/>
        </w:numPr>
        <w:jc w:val="both"/>
        <w:rPr>
          <w:rFonts w:ascii="Arial" w:hAnsi="Arial" w:cs="Arial"/>
        </w:rPr>
      </w:pPr>
      <w:r w:rsidRPr="006D49A3">
        <w:rPr>
          <w:rFonts w:ascii="Arial" w:hAnsi="Arial" w:cs="Arial"/>
        </w:rPr>
        <w:t>Conclusion : Les réflexes primitifs persistants constituent un indicateur pertinent de l’organisation neurodéveloppementale de l’enfant et pourraient représenter un outil clinique utile dans l’évaluation des troubles moteurs et des apprentissages.</w:t>
      </w:r>
    </w:p>
    <w:p w14:paraId="2B4E1CB4" w14:textId="13F1BEAA" w:rsidR="006D49A3" w:rsidRPr="006D49A3" w:rsidRDefault="006D49A3" w:rsidP="006D49A3">
      <w:pPr>
        <w:pStyle w:val="NormalWeb"/>
        <w:numPr>
          <w:ilvl w:val="0"/>
          <w:numId w:val="18"/>
        </w:numPr>
        <w:jc w:val="both"/>
        <w:rPr>
          <w:rFonts w:ascii="Arial" w:hAnsi="Arial" w:cs="Arial"/>
        </w:rPr>
      </w:pPr>
      <w:r w:rsidRPr="006D49A3">
        <w:rPr>
          <w:rStyle w:val="lev"/>
          <w:rFonts w:ascii="Arial" w:hAnsi="Arial" w:cs="Arial"/>
          <w:b w:val="0"/>
          <w:bCs w:val="0"/>
        </w:rPr>
        <w:t>Lien :</w:t>
      </w:r>
      <w:r w:rsidRPr="006D49A3">
        <w:rPr>
          <w:rFonts w:ascii="Arial" w:hAnsi="Arial" w:cs="Arial"/>
        </w:rPr>
        <w:t xml:space="preserve"> Acta Psychologica, 266 (2026), 106915</w:t>
      </w:r>
    </w:p>
    <w:p w14:paraId="110C3930" w14:textId="77777777" w:rsidR="005C2131" w:rsidRDefault="005C2131" w:rsidP="005C2131">
      <w:pPr>
        <w:jc w:val="both"/>
        <w:rPr>
          <w:rFonts w:ascii="Arial" w:hAnsi="Arial" w:cs="Arial"/>
          <w:sz w:val="24"/>
          <w:szCs w:val="24"/>
          <w:lang w:val="fr-FR"/>
        </w:rPr>
      </w:pPr>
    </w:p>
    <w:p w14:paraId="5722DE55" w14:textId="523E010F" w:rsidR="005C2131" w:rsidRPr="005C2131" w:rsidRDefault="005C2131" w:rsidP="005C2131">
      <w:pPr>
        <w:jc w:val="both"/>
        <w:rPr>
          <w:rFonts w:ascii="Arial" w:hAnsi="Arial" w:cs="Arial"/>
          <w:b/>
          <w:bCs/>
          <w:color w:val="4F81BD" w:themeColor="accent1"/>
          <w:sz w:val="24"/>
          <w:szCs w:val="24"/>
          <w:u w:val="single"/>
          <w:lang w:val="fr-FR"/>
        </w:rPr>
      </w:pPr>
      <w:r w:rsidRPr="005C2131">
        <w:rPr>
          <w:rFonts w:ascii="Arial" w:hAnsi="Arial" w:cs="Arial"/>
          <w:b/>
          <w:bCs/>
          <w:color w:val="4F81BD" w:themeColor="accent1"/>
          <w:sz w:val="24"/>
          <w:szCs w:val="24"/>
          <w:u w:val="single"/>
          <w:lang w:val="fr-FR"/>
        </w:rPr>
        <w:t>Conclusion générale :</w:t>
      </w:r>
    </w:p>
    <w:p w14:paraId="23443E43" w14:textId="6FB83A2B" w:rsidR="005C2131" w:rsidRPr="005C2131" w:rsidRDefault="005C2131" w:rsidP="005C2131">
      <w:pPr>
        <w:jc w:val="both"/>
        <w:rPr>
          <w:rFonts w:ascii="Arial" w:hAnsi="Arial" w:cs="Arial"/>
          <w:sz w:val="24"/>
          <w:szCs w:val="24"/>
          <w:lang w:val="fr-FR"/>
        </w:rPr>
      </w:pPr>
      <w:r w:rsidRPr="005C2131">
        <w:rPr>
          <w:rFonts w:ascii="Arial" w:hAnsi="Arial" w:cs="Arial"/>
          <w:sz w:val="24"/>
          <w:szCs w:val="24"/>
          <w:lang w:val="fr-FR"/>
        </w:rPr>
        <w:t>Les réflexes archaïques persistent parfois à l’âge adulte sans être pathologiques. Toutefois, chez les enfants présentant des troubles neurodéveloppementaux comme la dyslexie ou le TDAH, leur intégration semble bénéfique. Ces études appuient l’importance d’évaluations neuro-motrices et d’interventions motrices ciblées, avec des niveaux de preuve allant de l’observationnel rigoureux (cohorte) à l’expérimentation clinique (essai contrôlé).</w:t>
      </w:r>
    </w:p>
    <w:sectPr w:rsidR="005C2131" w:rsidRPr="005C213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16A564F1"/>
    <w:multiLevelType w:val="hybridMultilevel"/>
    <w:tmpl w:val="8182E9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A416729"/>
    <w:multiLevelType w:val="hybridMultilevel"/>
    <w:tmpl w:val="C34CB5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9BF09D3"/>
    <w:multiLevelType w:val="hybridMultilevel"/>
    <w:tmpl w:val="20EA0A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28415A6"/>
    <w:multiLevelType w:val="hybridMultilevel"/>
    <w:tmpl w:val="60B43A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3FE398D"/>
    <w:multiLevelType w:val="hybridMultilevel"/>
    <w:tmpl w:val="343E79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495405D"/>
    <w:multiLevelType w:val="hybridMultilevel"/>
    <w:tmpl w:val="CA4A10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E544304"/>
    <w:multiLevelType w:val="hybridMultilevel"/>
    <w:tmpl w:val="77CA04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69F675E"/>
    <w:multiLevelType w:val="hybridMultilevel"/>
    <w:tmpl w:val="7CEABE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2F174C9"/>
    <w:multiLevelType w:val="hybridMultilevel"/>
    <w:tmpl w:val="4BD6D6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B37468"/>
    <w:multiLevelType w:val="hybridMultilevel"/>
    <w:tmpl w:val="FE06C9E4"/>
    <w:lvl w:ilvl="0" w:tplc="040C000F">
      <w:start w:val="1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9346190">
    <w:abstractNumId w:val="8"/>
  </w:num>
  <w:num w:numId="2" w16cid:durableId="1015689119">
    <w:abstractNumId w:val="6"/>
  </w:num>
  <w:num w:numId="3" w16cid:durableId="482938990">
    <w:abstractNumId w:val="5"/>
  </w:num>
  <w:num w:numId="4" w16cid:durableId="1354574462">
    <w:abstractNumId w:val="4"/>
  </w:num>
  <w:num w:numId="5" w16cid:durableId="2010987014">
    <w:abstractNumId w:val="7"/>
  </w:num>
  <w:num w:numId="6" w16cid:durableId="1363825566">
    <w:abstractNumId w:val="3"/>
  </w:num>
  <w:num w:numId="7" w16cid:durableId="2076006765">
    <w:abstractNumId w:val="2"/>
  </w:num>
  <w:num w:numId="8" w16cid:durableId="990601293">
    <w:abstractNumId w:val="1"/>
  </w:num>
  <w:num w:numId="9" w16cid:durableId="1824076327">
    <w:abstractNumId w:val="0"/>
  </w:num>
  <w:num w:numId="10" w16cid:durableId="1884243095">
    <w:abstractNumId w:val="9"/>
  </w:num>
  <w:num w:numId="11" w16cid:durableId="186481530">
    <w:abstractNumId w:val="15"/>
  </w:num>
  <w:num w:numId="12" w16cid:durableId="1858350100">
    <w:abstractNumId w:val="13"/>
  </w:num>
  <w:num w:numId="13" w16cid:durableId="906111149">
    <w:abstractNumId w:val="11"/>
  </w:num>
  <w:num w:numId="14" w16cid:durableId="1069770630">
    <w:abstractNumId w:val="16"/>
  </w:num>
  <w:num w:numId="15" w16cid:durableId="618150026">
    <w:abstractNumId w:val="12"/>
  </w:num>
  <w:num w:numId="16" w16cid:durableId="244000698">
    <w:abstractNumId w:val="14"/>
  </w:num>
  <w:num w:numId="17" w16cid:durableId="1377895139">
    <w:abstractNumId w:val="17"/>
  </w:num>
  <w:num w:numId="18" w16cid:durableId="735588485">
    <w:abstractNumId w:val="10"/>
  </w:num>
  <w:num w:numId="19" w16cid:durableId="39107661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13318"/>
    <w:rsid w:val="00113D84"/>
    <w:rsid w:val="0015074B"/>
    <w:rsid w:val="00206F1D"/>
    <w:rsid w:val="0028129E"/>
    <w:rsid w:val="0029639D"/>
    <w:rsid w:val="003227EC"/>
    <w:rsid w:val="00326F90"/>
    <w:rsid w:val="00524438"/>
    <w:rsid w:val="005C2131"/>
    <w:rsid w:val="0061323F"/>
    <w:rsid w:val="00643DCA"/>
    <w:rsid w:val="0068454A"/>
    <w:rsid w:val="006D49A3"/>
    <w:rsid w:val="00956F1F"/>
    <w:rsid w:val="00AA1D8D"/>
    <w:rsid w:val="00B36CA4"/>
    <w:rsid w:val="00B47730"/>
    <w:rsid w:val="00CB0664"/>
    <w:rsid w:val="00DE7B9E"/>
    <w:rsid w:val="00EF5C7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5440E1"/>
  <w14:defaultImageDpi w14:val="300"/>
  <w15:docId w15:val="{2FA06728-9F42-9A4C-A0AC-1E88E3F09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6D49A3"/>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1124</Words>
  <Characters>6185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Philip Canu</cp:lastModifiedBy>
  <cp:revision>5</cp:revision>
  <dcterms:created xsi:type="dcterms:W3CDTF">2025-05-22T21:54:00Z</dcterms:created>
  <dcterms:modified xsi:type="dcterms:W3CDTF">2026-05-13T15:17:00Z</dcterms:modified>
  <cp:category/>
</cp:coreProperties>
</file>